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Załącznik nr 8 do SWZ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Nr postępowania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P2025/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16</w:t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12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 dnia ______________ roku</w:t>
      </w:r>
    </w:p>
    <w:p w:rsidR="00000000" w:rsidDel="00000000" w:rsidP="00000000" w:rsidRDefault="00000000" w:rsidRPr="00000000" w14:paraId="00000007">
      <w:pPr>
        <w:spacing w:after="12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Wykonawca ………………………….</w:t>
      </w:r>
    </w:p>
    <w:p w:rsidR="00000000" w:rsidDel="00000000" w:rsidP="00000000" w:rsidRDefault="00000000" w:rsidRPr="00000000" w14:paraId="00000009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Adres …………………………………</w:t>
      </w:r>
    </w:p>
    <w:p w:rsidR="00000000" w:rsidDel="00000000" w:rsidP="00000000" w:rsidRDefault="00000000" w:rsidRPr="00000000" w14:paraId="0000000A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NIP……………………………………</w:t>
      </w:r>
    </w:p>
    <w:p w:rsidR="00000000" w:rsidDel="00000000" w:rsidP="00000000" w:rsidRDefault="00000000" w:rsidRPr="00000000" w14:paraId="0000000B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60801" cy="93328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72750" y="3370508"/>
                          <a:ext cx="5746501" cy="8189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2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Oświadczenie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 przynależności lub braku przynależności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 tej samej grupy kapitałowej, o której mowa w art. 108 ust. 1 pkt 5 p.z.p.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8875" lIns="94600" spcFirstLastPara="1" rIns="94600" wrap="square" tIns="488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60801" cy="933285"/>
                <wp:effectExtent b="0" l="0" r="0" t="0"/>
                <wp:wrapNone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60801" cy="9332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Informujemy, że nie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u w:val="singl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o której mowa w art. 108 ust. 1 pkt 5 p.z.p. w rozumieniu ustawy z dnia 16 lutego 2007 r. o ochronie konkurencji i konsumentów (Dz. U. z 2024 r., poz. 1616).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Informujemy, że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u w:val="singl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o której mowa w art. 108 ust. 1 pkt 5 p.z.p. w rozumieniu ustawy z dnia 16 lutego 2007 r. </w:t>
        <w:br w:type="textWrapping"/>
        <w:t xml:space="preserve">o ochronie konkurencji i konsumentów (Dz. U. z 2024 r., poz. 1616 ).</w:t>
      </w:r>
      <w:r w:rsidDel="00000000" w:rsidR="00000000" w:rsidRPr="00000000">
        <w:rPr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Równocześnie oświadczamy, że powiązania z innymi wykonawcami nie zakłócają konkurencji, czego dowodzą załączone do oświadczenia wyjaśnienia wskazujące, iż oferty były przygotowane niezależnie od siebie.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before="120" w:line="240" w:lineRule="auto"/>
        <w:ind w:left="446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12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______________________________</w:t>
      </w:r>
    </w:p>
    <w:p w:rsidR="00000000" w:rsidDel="00000000" w:rsidP="00000000" w:rsidRDefault="00000000" w:rsidRPr="00000000" w14:paraId="0000001A">
      <w:pPr>
        <w:tabs>
          <w:tab w:val="left" w:leader="none" w:pos="1800"/>
        </w:tabs>
        <w:spacing w:after="120" w:before="120" w:line="240" w:lineRule="auto"/>
        <w:ind w:left="708" w:firstLine="0"/>
        <w:jc w:val="center"/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vertAlign w:val="superscript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elektroniczny podpis kwalifikowany, podpis zaufany lub podpis osobisty</w:t>
      </w:r>
    </w:p>
    <w:p w:rsidR="00000000" w:rsidDel="00000000" w:rsidP="00000000" w:rsidRDefault="00000000" w:rsidRPr="00000000" w14:paraId="0000001B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09" w:line="249" w:lineRule="auto"/>
        <w:ind w:left="422" w:right="37" w:hanging="10"/>
        <w:jc w:val="both"/>
        <w:rPr>
          <w:b w:val="1"/>
        </w:rPr>
      </w:pPr>
      <w:r w:rsidDel="00000000" w:rsidR="00000000" w:rsidRPr="00000000">
        <w:rPr>
          <w:b w:val="1"/>
          <w:i w:val="1"/>
          <w:sz w:val="16"/>
          <w:szCs w:val="16"/>
          <w:rtl w:val="0"/>
        </w:rPr>
        <w:t xml:space="preserve">* należy skreślić odpowiedni wariant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46" w:hanging="360"/>
      </w:pPr>
      <w:rPr/>
    </w:lvl>
    <w:lvl w:ilvl="1">
      <w:start w:val="1"/>
      <w:numFmt w:val="lowerLetter"/>
      <w:lvlText w:val="%2."/>
      <w:lvlJc w:val="left"/>
      <w:pPr>
        <w:ind w:left="1166" w:hanging="360"/>
      </w:pPr>
      <w:rPr/>
    </w:lvl>
    <w:lvl w:ilvl="2">
      <w:start w:val="1"/>
      <w:numFmt w:val="lowerRoman"/>
      <w:lvlText w:val="%3."/>
      <w:lvlJc w:val="right"/>
      <w:pPr>
        <w:ind w:left="1886" w:hanging="180"/>
      </w:pPr>
      <w:rPr/>
    </w:lvl>
    <w:lvl w:ilvl="3">
      <w:start w:val="1"/>
      <w:numFmt w:val="decimal"/>
      <w:lvlText w:val="%4."/>
      <w:lvlJc w:val="left"/>
      <w:pPr>
        <w:ind w:left="2606" w:hanging="360"/>
      </w:pPr>
      <w:rPr/>
    </w:lvl>
    <w:lvl w:ilvl="4">
      <w:start w:val="1"/>
      <w:numFmt w:val="lowerLetter"/>
      <w:lvlText w:val="%5."/>
      <w:lvlJc w:val="left"/>
      <w:pPr>
        <w:ind w:left="3326" w:hanging="360"/>
      </w:pPr>
      <w:rPr/>
    </w:lvl>
    <w:lvl w:ilvl="5">
      <w:start w:val="1"/>
      <w:numFmt w:val="lowerRoman"/>
      <w:lvlText w:val="%6."/>
      <w:lvlJc w:val="right"/>
      <w:pPr>
        <w:ind w:left="4046" w:hanging="180"/>
      </w:pPr>
      <w:rPr/>
    </w:lvl>
    <w:lvl w:ilvl="6">
      <w:start w:val="1"/>
      <w:numFmt w:val="decimal"/>
      <w:lvlText w:val="%7."/>
      <w:lvlJc w:val="left"/>
      <w:pPr>
        <w:ind w:left="4766" w:hanging="360"/>
      </w:pPr>
      <w:rPr/>
    </w:lvl>
    <w:lvl w:ilvl="7">
      <w:start w:val="1"/>
      <w:numFmt w:val="lowerLetter"/>
      <w:lvlText w:val="%8."/>
      <w:lvlJc w:val="left"/>
      <w:pPr>
        <w:ind w:left="5486" w:hanging="360"/>
      </w:pPr>
      <w:rPr/>
    </w:lvl>
    <w:lvl w:ilvl="8">
      <w:start w:val="1"/>
      <w:numFmt w:val="lowerRoman"/>
      <w:lvlText w:val="%9."/>
      <w:lvlJc w:val="right"/>
      <w:pPr>
        <w:ind w:left="620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jouRT5dzWyRtFhvXKlQXTuudVg==">CgMxLjAyCGguZ2pkZ3hzOABqIwoUc3VnZ2VzdC44YzNnanBtejdienASC0thcm9sIE5vd2FrciExR0otMWdqbnk3NDZMWnoyemJTaWtodXNFRVRmM1RuQzc=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